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9 (</w:t>
      </w:r>
      <w:r w:rsidDel="00000000" w:rsidR="00000000" w:rsidRPr="00000000">
        <w:rPr>
          <w:rFonts w:ascii="Arial" w:cs="Arial" w:eastAsia="Arial" w:hAnsi="Arial"/>
          <w:b w:val="1"/>
          <w:sz w:val="36"/>
          <w:szCs w:val="36"/>
          <w:rtl w:val="0"/>
        </w:rPr>
        <w:t xml:space="preserve">Minimum Standards of Reliability</w:t>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Call-Off Contract with an anticipated contract value in excess of £20 million (excluding VAT) shall be awarded to the Supplier if it does not show that it meets the minimum standards of reliability as set out in the </w:t>
      </w:r>
      <w:bookmarkStart w:colFirst="0" w:colLast="0" w:name="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OJEU Notice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(“Minimum Standards of Reliability”)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time of the proposed award of that Call-Off Contract.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assess the Supplier’s compliance with the Minimum Standards of Reliability:</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the request of any Buyer; or </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whenever it considers (in its absolute discretion) that it is appropriate to do so.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1.3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does not demonstrate that it meets the Minimum Standards of Reliability in an assessment carried out pursuant to Paragraph</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 CCS shall so notify the Supplier (and any Buyer in writing) and the CCS reserves the right to terminate its Framework Contract for material Default under Clause 10.4 (When CCS or the Buyer can end this contract).</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pageBreakBefore w:val="0"/>
        <w:tabs>
          <w:tab w:val="left" w:leader="none" w:pos="2440"/>
        </w:tabs>
        <w:rPr/>
      </w:pPr>
      <w:bookmarkStart w:colFirst="0" w:colLast="0" w:name="_30j0zll" w:id="1"/>
      <w:bookmarkEnd w:id="1"/>
      <w:r w:rsidDel="00000000" w:rsidR="00000000" w:rsidRPr="00000000">
        <w:rPr>
          <w:rtl w:val="0"/>
        </w:rPr>
      </w:r>
    </w:p>
    <w:sectPr>
      <w:headerReference r:id="rId6" w:type="default"/>
      <w:footerReference r:id="rId7"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RM6297 Print and Digital Communications</w:t>
      <w:tab/>
      <w:t xml:space="preserve">                                           </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0E">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v3.3</w:t>
      <w:tab/>
      <w:tab/>
    </w:r>
    <w:r w:rsidDel="00000000" w:rsidR="00000000" w:rsidRPr="00000000">
      <w:rPr>
        <w:rFonts w:ascii="Arial" w:cs="Arial" w:eastAsia="Arial" w:hAnsi="Arial"/>
        <w:color w:val="bfbfbf"/>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(Minimum Standards of Reliability)</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